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C1" w:rsidRDefault="000F583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FUNDAÇÃO HOSPITALAR DE HEMATOLOGIA E HEMOTERAPIA DO AMAZONAS (HEMOAM)</w:t>
      </w:r>
    </w:p>
    <w:p w:rsidR="000E38C1" w:rsidRDefault="000F583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DIRETORIA DE ENSINO E PESQUISA (DEP)</w:t>
      </w:r>
    </w:p>
    <w:p w:rsidR="000E38C1" w:rsidRDefault="000F583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GERÊNCIA DE PESQUISA (GP)</w:t>
      </w:r>
    </w:p>
    <w:p w:rsidR="000E38C1" w:rsidRDefault="000F583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PROGRAMA DE APOIO À INICIAÇÃO CIENTIFICA (PAIC)</w:t>
      </w:r>
    </w:p>
    <w:p w:rsidR="000E38C1" w:rsidRDefault="000E38C1">
      <w:pPr>
        <w:spacing w:line="360" w:lineRule="auto"/>
        <w:jc w:val="center"/>
        <w:rPr>
          <w:rFonts w:eastAsia="Times New Roman"/>
          <w:b/>
          <w:bCs/>
          <w:color w:val="000000"/>
        </w:rPr>
      </w:pPr>
    </w:p>
    <w:p w:rsidR="000E38C1" w:rsidRDefault="000F583F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bookmarkStart w:id="0" w:name="__DdeLink__61_1666888438"/>
      <w:bookmarkEnd w:id="0"/>
      <w:r>
        <w:rPr>
          <w:rFonts w:ascii="Arial" w:eastAsia="Times New Roman" w:hAnsi="Arial" w:cs="Arial"/>
          <w:b/>
          <w:bCs/>
          <w:color w:val="000000"/>
          <w:lang w:eastAsia="pt-BR"/>
        </w:rPr>
        <w:t>DECLARAÇÃO DE RESPONSABILIDADE DO ORIENTADOR</w:t>
      </w:r>
    </w:p>
    <w:p w:rsidR="000E38C1" w:rsidRDefault="000E38C1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E38C1" w:rsidRDefault="000F58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_________________________________________________________________, na qualidade de Orientador do Programa de Apoio à Iniciação Científica da Fundação Hospitalar de Hematologia e Hemoterapia do Amazonas (PAIC-HEMOAM), com conhecimento da Legislação Nacional</w:t>
      </w:r>
      <w:r>
        <w:rPr>
          <w:rFonts w:ascii="Arial" w:hAnsi="Arial" w:cs="Arial"/>
        </w:rPr>
        <w:t xml:space="preserve"> de Biossegurança, da Resolução 466/2012 (Conselho Nacional de Saúde) de pesquisa envolvendo seres humanos e das Normas de Trabalho com Animais de Laboratório (Lei Nº 11.764), declaro para os devidos fins, que estou ciente de minhas responsabilidades em pr</w:t>
      </w:r>
      <w:r>
        <w:rPr>
          <w:rFonts w:ascii="Arial" w:hAnsi="Arial" w:cs="Arial"/>
        </w:rPr>
        <w:t>ovidenciar treinamento no uso de equipamentos de proteção individual e coletiva ao estudante de Iniciação Científica:  __________________________________________________________, relacionados aos riscos físicos, químicos, biológicos, ergonômicos e de acide</w:t>
      </w:r>
      <w:r>
        <w:rPr>
          <w:rFonts w:ascii="Arial" w:hAnsi="Arial" w:cs="Arial"/>
        </w:rPr>
        <w:t>ntes (NR-15). Declaro, também, tê-lo informado sobre os aspectos éticos da pesquisa e/ou sobre o termo de sigilo (pesquisa com geração de patente).</w:t>
      </w:r>
    </w:p>
    <w:p w:rsidR="000E38C1" w:rsidRDefault="000F58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E38C1" w:rsidRDefault="000F583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Manaus, ______ de ________________ de 2022. </w:t>
      </w:r>
    </w:p>
    <w:p w:rsidR="000E38C1" w:rsidRDefault="000E38C1">
      <w:pPr>
        <w:spacing w:line="360" w:lineRule="auto"/>
        <w:jc w:val="both"/>
        <w:rPr>
          <w:rFonts w:ascii="Arial" w:hAnsi="Arial" w:cs="Arial"/>
        </w:rPr>
      </w:pPr>
    </w:p>
    <w:p w:rsidR="000E38C1" w:rsidRDefault="000E38C1">
      <w:pPr>
        <w:spacing w:line="360" w:lineRule="auto"/>
        <w:jc w:val="both"/>
        <w:rPr>
          <w:rFonts w:ascii="Arial" w:hAnsi="Arial" w:cs="Arial"/>
        </w:rPr>
      </w:pPr>
    </w:p>
    <w:p w:rsidR="000E38C1" w:rsidRDefault="000E38C1">
      <w:pPr>
        <w:spacing w:line="360" w:lineRule="auto"/>
        <w:jc w:val="both"/>
        <w:rPr>
          <w:rFonts w:ascii="Arial" w:hAnsi="Arial" w:cs="Arial"/>
        </w:rPr>
      </w:pPr>
    </w:p>
    <w:p w:rsidR="000E38C1" w:rsidRDefault="000F583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0E38C1" w:rsidRDefault="000F583F">
      <w:pPr>
        <w:spacing w:line="360" w:lineRule="auto"/>
        <w:jc w:val="center"/>
      </w:pPr>
      <w:r>
        <w:rPr>
          <w:rFonts w:ascii="Arial" w:hAnsi="Arial" w:cs="Arial"/>
        </w:rPr>
        <w:t>(Nome e Assinatur</w:t>
      </w:r>
      <w:r>
        <w:rPr>
          <w:rFonts w:ascii="Arial" w:hAnsi="Arial" w:cs="Arial"/>
        </w:rPr>
        <w:t>a do Orientador)</w:t>
      </w:r>
    </w:p>
    <w:p w:rsidR="000E38C1" w:rsidRDefault="000E38C1">
      <w:pPr>
        <w:pStyle w:val="Default"/>
        <w:spacing w:line="360" w:lineRule="auto"/>
        <w:jc w:val="center"/>
      </w:pPr>
      <w:bookmarkStart w:id="1" w:name="_GoBack"/>
      <w:bookmarkEnd w:id="1"/>
    </w:p>
    <w:sectPr w:rsidR="000E38C1">
      <w:headerReference w:type="default" r:id="rId8"/>
      <w:footerReference w:type="default" r:id="rId9"/>
      <w:pgSz w:w="11906" w:h="16838"/>
      <w:pgMar w:top="1418" w:right="1701" w:bottom="1588" w:left="1701" w:header="567" w:footer="153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583F">
      <w:pPr>
        <w:spacing w:after="0" w:line="240" w:lineRule="auto"/>
      </w:pPr>
      <w:r>
        <w:separator/>
      </w:r>
    </w:p>
  </w:endnote>
  <w:endnote w:type="continuationSeparator" w:id="0">
    <w:p w:rsidR="00000000" w:rsidRDefault="000F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vecento wide Book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ardian Egyp Thin">
    <w:altName w:val="Times New Roman"/>
    <w:charset w:val="00"/>
    <w:family w:val="roman"/>
    <w:pitch w:val="variable"/>
  </w:font>
  <w:font w:name="Geomanist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C1" w:rsidRDefault="000F583F">
    <w:pPr>
      <w:pStyle w:val="Rodap"/>
      <w:rPr>
        <w:rFonts w:ascii="Guardian Egyp Thin" w:hAnsi="Guardian Egyp Thin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75CF1B97" wp14:editId="256263FF">
          <wp:simplePos x="0" y="0"/>
          <wp:positionH relativeFrom="column">
            <wp:posOffset>1863090</wp:posOffset>
          </wp:positionH>
          <wp:positionV relativeFrom="paragraph">
            <wp:posOffset>175260</wp:posOffset>
          </wp:positionV>
          <wp:extent cx="1447800" cy="54991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uardian Egyp Thin" w:hAnsi="Guardian Egyp Thin"/>
        <w:noProof/>
        <w:lang w:eastAsia="pt-BR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1C785A8F" wp14:editId="5036EEED">
              <wp:simplePos x="0" y="0"/>
              <wp:positionH relativeFrom="margin">
                <wp:posOffset>-828675</wp:posOffset>
              </wp:positionH>
              <wp:positionV relativeFrom="paragraph">
                <wp:posOffset>66675</wp:posOffset>
              </wp:positionV>
              <wp:extent cx="2602230" cy="859790"/>
              <wp:effectExtent l="0" t="0" r="0" b="0"/>
              <wp:wrapNone/>
              <wp:docPr id="4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2230" cy="85979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0E38C1" w:rsidRDefault="000F583F">
                          <w:pPr>
                            <w:pStyle w:val="Rodap"/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  <w:t>Avenida Constantino Nery, 4397-Chapada</w:t>
                          </w:r>
                        </w:p>
                        <w:p w:rsidR="000E38C1" w:rsidRDefault="000F583F">
                          <w:pPr>
                            <w:pStyle w:val="Rodap"/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  <w:t>Fone: (92) 3655 -0100 / Fax: 3655-2066 | Certificação ISO 9001:2008</w:t>
                          </w:r>
                        </w:p>
                        <w:p w:rsidR="000E38C1" w:rsidRDefault="000F583F">
                          <w:pPr>
                            <w:pStyle w:val="Rodap"/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  <w:t xml:space="preserve">Site: www.hemoam.am.gov.br | E-mail: </w:t>
                          </w:r>
                          <w:r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  <w:t>presidencia@hemoam.am.gov.br</w:t>
                          </w:r>
                        </w:p>
                        <w:p w:rsidR="000E38C1" w:rsidRDefault="000F583F">
                          <w:pPr>
                            <w:pStyle w:val="Rodap"/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  <w:t>Manaus-AM-CEP 69050-001</w:t>
                          </w:r>
                        </w:p>
                        <w:p w:rsidR="000E38C1" w:rsidRDefault="000E38C1">
                          <w:pPr>
                            <w:pStyle w:val="Rodap"/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</w:pPr>
                        </w:p>
                        <w:p w:rsidR="000E38C1" w:rsidRDefault="000E38C1">
                          <w:pPr>
                            <w:pStyle w:val="Contedodoquadro"/>
                            <w:rPr>
                              <w:rFonts w:ascii="Geomanist" w:hAnsi="Geomanist"/>
                              <w:color w:val="17365D" w:themeColor="text2" w:themeShade="BF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6" o:spid="_x0000_s1026" style="position:absolute;margin-left:-65.25pt;margin-top:5.25pt;width:204.9pt;height:67.7pt;z-index:-50331647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Kh6wEAACwEAAAOAAAAZHJzL2Uyb0RvYy54bWysU01v2zAMvQ/YfxB0X+xkXZYacYqhRXcZ&#10;uqLtsLMiS4kASRQkNXb+/SjGcYvu1GEXWR98j3yP9PpqcJYdVEwGfMvns5oz5SV0xu9a/uvp9tOK&#10;s5SF74QFr1p+VIlfbT5+WPehUQvYg+1UZEjiU9OHlu9zDk1VJblXTqQZBOXxUUN0IuMx7qouih7Z&#10;na0Wdb2seohdiCBVSnh7c3rkG+LXWsn8U+ukMrMtx9oyrZHWbVmrzVo0uyjC3sixDPEPVThhPCad&#10;qG5EFuw5mr+onJEREug8k+Aq0NpIRRpQzbx+o+ZxL4IiLWhOCpNN6f/RyrvDfWSma/kFZ144bNG1&#10;MINgnWJZDRnYsnjUh9Rg6GO4j+Mp4bYIHnR05YtS2EC+HidfEc8kXi6W9WLxGe2X+Lb6cvn1koyv&#10;XtAhpvxdgWNl0/KIfSM7xeFHypgRQ88hJZmHW2Mt9c561rd8ebGqCTC9IMJ6BJbKT7XSLh+tKgzW&#10;PyiNuqnkckETp65tZAeBsyKkVD7Pi3ZiwugSpTHte4BjfIEqmsb3gCcEZQafJ7AzHiLV9kpU2eZh&#10;O4wN2kJ3PLWoOPc0/BYxjPaWxt7BebpE88blU2xJ6uHbcwZtqAWF/0xKtuJIkjvj71Nm/vWZzH/5&#10;yTd/AAAA//8DAFBLAwQUAAYACAAAACEAADkG7eIAAAALAQAADwAAAGRycy9kb3ducmV2LnhtbEyP&#10;wU7DMBBE70j8g7VIXFDrtKEtDXEqqEAVqAcIiLMbL3FEbIfYaczfsz3BabU7o9k3+Saalh2x942z&#10;AmbTBBjayqnG1gLe3x4nN8B8kFbJ1lkU8IMeNsX5WS4z5Ub7iscy1IxCrM+kAB1Cl3HuK41G+qnr&#10;0JL26XojA619zVUvRwo3LZ8nyZIb2Vj6oGWHW43VVzkYAVeyfRrvn1fxZbcf0qi35cPHdyPE5UW8&#10;uwUWMIY/M5zwCR0KYjq4wSrPWgGTWZosyEvKaZJjvlqnwA50uF6sgRc5/9+h+AUAAP//AwBQSwEC&#10;LQAUAAYACAAAACEAtoM4kv4AAADhAQAAEwAAAAAAAAAAAAAAAAAAAAAAW0NvbnRlbnRfVHlwZXNd&#10;LnhtbFBLAQItABQABgAIAAAAIQA4/SH/1gAAAJQBAAALAAAAAAAAAAAAAAAAAC8BAABfcmVscy8u&#10;cmVsc1BLAQItABQABgAIAAAAIQCOi1Kh6wEAACwEAAAOAAAAAAAAAAAAAAAAAC4CAABkcnMvZTJv&#10;RG9jLnhtbFBLAQItABQABgAIAAAAIQAAOQbt4gAAAAsBAAAPAAAAAAAAAAAAAAAAAEUEAABkcnMv&#10;ZG93bnJldi54bWxQSwUGAAAAAAQABADzAAAAVAUAAAAA&#10;" filled="f" stroked="f" strokeweight=".18mm">
              <v:textbox>
                <w:txbxContent>
                  <w:p w:rsidR="000E38C1" w:rsidRDefault="000F583F">
                    <w:pPr>
                      <w:pStyle w:val="Rodap"/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</w:pPr>
                    <w:r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  <w:t>Avenida Constantino Nery, 4397-Chapada</w:t>
                    </w:r>
                  </w:p>
                  <w:p w:rsidR="000E38C1" w:rsidRDefault="000F583F">
                    <w:pPr>
                      <w:pStyle w:val="Rodap"/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</w:pPr>
                    <w:r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  <w:t>Fone: (92) 3655 -0100 / Fax: 3655-2066 | Certificação ISO 9001:2008</w:t>
                    </w:r>
                  </w:p>
                  <w:p w:rsidR="000E38C1" w:rsidRDefault="000F583F">
                    <w:pPr>
                      <w:pStyle w:val="Rodap"/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</w:pPr>
                    <w:r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  <w:t xml:space="preserve">Site: www.hemoam.am.gov.br | E-mail: </w:t>
                    </w:r>
                    <w:r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  <w:t>presidencia@hemoam.am.gov.br</w:t>
                    </w:r>
                  </w:p>
                  <w:p w:rsidR="000E38C1" w:rsidRDefault="000F583F">
                    <w:pPr>
                      <w:pStyle w:val="Rodap"/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</w:pPr>
                    <w:r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  <w:t>Manaus-AM-CEP 69050-001</w:t>
                    </w:r>
                  </w:p>
                  <w:p w:rsidR="000E38C1" w:rsidRDefault="000E38C1">
                    <w:pPr>
                      <w:pStyle w:val="Rodap"/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</w:pPr>
                  </w:p>
                  <w:p w:rsidR="000E38C1" w:rsidRDefault="000E38C1">
                    <w:pPr>
                      <w:pStyle w:val="Contedodoquadro"/>
                      <w:rPr>
                        <w:rFonts w:ascii="Geomanist" w:hAnsi="Geomanist"/>
                        <w:color w:val="17365D" w:themeColor="text2" w:themeShade="BF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Guardian Egyp Thin" w:hAnsi="Guardian Egyp Thin"/>
        <w:noProof/>
        <w:lang w:eastAsia="pt-BR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5B31255" wp14:editId="01D3267E">
              <wp:simplePos x="0" y="0"/>
              <wp:positionH relativeFrom="column">
                <wp:posOffset>-1087755</wp:posOffset>
              </wp:positionH>
              <wp:positionV relativeFrom="paragraph">
                <wp:posOffset>1343025</wp:posOffset>
              </wp:positionV>
              <wp:extent cx="7559040" cy="362585"/>
              <wp:effectExtent l="0" t="0" r="25400" b="21590"/>
              <wp:wrapNone/>
              <wp:docPr id="3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560" cy="361800"/>
                      </a:xfrm>
                      <a:prstGeom prst="rect">
                        <a:avLst/>
                      </a:prstGeom>
                      <a:ln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Retângulo 8" o:spid="_x0000_s1026" style="position:absolute;margin-left:-85.65pt;margin-top:105.75pt;width:595.2pt;height:28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6xU1AEAANcDAAAOAAAAZHJzL2Uyb0RvYy54bWysU81u2zAMvg/YOwi6L3ZSJAuMOD206C7D&#10;VrTrA6gyFQvQHyglTl5nr7IXGyV7XrACOwzLgaFE8uPHT/Tu9mwNOwFG7V3Ll4uaM3DSd9odWv7y&#10;7eHDlrOYhOuE8Q5afoHIb/fv3+2G0MDK9950gIxAXGyG0PI+pdBUVZQ9WBEXPoCjoPJoRaIjHqoO&#10;xUDo1lSrut5Ug8cuoJcQI93ej0G+L/hKgUxflYqQmGk5cUvFYrGv2Vb7nWgOKEKv5URD/AMLK7Sj&#10;pjPUvUiCHVG/gbJaoo9epYX0tvJKaQllBppmWf8xzXMvApRZSJwYZpni/4OVX06PyHTX8hvOnLD0&#10;RE+Qfnx3h6PxbJv1GUJsKO05POJ0iuTmYc8Kbf6nMdi5aHqZNYVzYpIuP67X2/WGpJcUu9kst3UR&#10;vfpdHTCmT+Aty07Lkd6sSClOn2OijpT6KyU3My5b9EfXjcF8UWWSI63ipYuBMfkJFI1HRFYFtCwW&#10;3BlkJ0ErIaQEl5ZjqBcdjNfrmn55duo9V5STcQSYkZU2ZsaeAPLSvsUeYab8XAplL+fi+m/ExuK5&#10;onT2Ls3FVjuPhenV3Nl99d2lPFiRhran0J82Pa/n9Zn86+9x/xMAAP//AwBQSwMEFAAGAAgAAAAh&#10;ALXo2cvfAAAADQEAAA8AAABkcnMvZG93bnJldi54bWxMj8tOwzAQRfdI/IM1SOxax0WENo1TIVCF&#10;BJtS+IBJPMQR8UO2m4a/x13BcmaO7pxb72YzsolCHJyVIJYFMLKdU4PtJXx+7BdrYDGhVTg6SxJ+&#10;KMKuub6qsVLubN9pOqae5RAbK5SgU/IV57HTZDAunSebb18uGEx5DD1XAc853Ix8VRQlNzjY/EGj&#10;pydN3ffxZCSEnp75oX116N/8FAKWev+CUt7ezI9bYInm9AfDRT+rQ5OdWneyKrJRwkI8iLvMSlgJ&#10;cQ/sghRiI4C1eVWuS+BNzf+3aH4BAAD//wMAUEsBAi0AFAAGAAgAAAAhALaDOJL+AAAA4QEAABMA&#10;AAAAAAAAAAAAAAAAAAAAAFtDb250ZW50X1R5cGVzXS54bWxQSwECLQAUAAYACAAAACEAOP0h/9YA&#10;AACUAQAACwAAAAAAAAAAAAAAAAAvAQAAX3JlbHMvLnJlbHNQSwECLQAUAAYACAAAACEA0/usVNQB&#10;AADXAwAADgAAAAAAAAAAAAAAAAAuAgAAZHJzL2Uyb0RvYy54bWxQSwECLQAUAAYACAAAACEAtejZ&#10;y98AAAANAQAADwAAAAAAAAAAAAAAAAAuBAAAZHJzL2Rvd25yZXYueG1sUEsFBgAAAAAEAAQA8wAA&#10;ADoFAAAAAA==&#10;" fillcolor="#4f81bd [3204]" strokecolor="#243f60 [1604]" strokeweight="2pt">
              <v:stroke joinstyle="round"/>
            </v:rect>
          </w:pict>
        </mc:Fallback>
      </mc:AlternateContent>
    </w:r>
    <w:r>
      <w:rPr>
        <w:rFonts w:ascii="Guardian Egyp Thin" w:hAnsi="Guardian Egyp Thin"/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4408170</wp:posOffset>
          </wp:positionH>
          <wp:positionV relativeFrom="paragraph">
            <wp:posOffset>-39370</wp:posOffset>
          </wp:positionV>
          <wp:extent cx="3152140" cy="1151890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1151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583F">
      <w:pPr>
        <w:spacing w:after="0" w:line="240" w:lineRule="auto"/>
      </w:pPr>
      <w:r>
        <w:separator/>
      </w:r>
    </w:p>
  </w:footnote>
  <w:footnote w:type="continuationSeparator" w:id="0">
    <w:p w:rsidR="00000000" w:rsidRDefault="000F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C1" w:rsidRDefault="000F583F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4" behindDoc="1" locked="0" layoutInCell="1" allowOverlap="1">
          <wp:simplePos x="0" y="0"/>
          <wp:positionH relativeFrom="margin">
            <wp:posOffset>1250950</wp:posOffset>
          </wp:positionH>
          <wp:positionV relativeFrom="paragraph">
            <wp:posOffset>-107950</wp:posOffset>
          </wp:positionV>
          <wp:extent cx="2843530" cy="1017270"/>
          <wp:effectExtent l="0" t="0" r="0" b="0"/>
          <wp:wrapTopAndBottom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C1"/>
    <w:rsid w:val="000E38C1"/>
    <w:rsid w:val="000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69F7"/>
    <w:pPr>
      <w:keepNext/>
      <w:widowControl w:val="0"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11CC"/>
  </w:style>
  <w:style w:type="character" w:customStyle="1" w:styleId="RodapChar">
    <w:name w:val="Rodapé Char"/>
    <w:basedOn w:val="Fontepargpadro"/>
    <w:link w:val="Rodap"/>
    <w:uiPriority w:val="99"/>
    <w:qFormat/>
    <w:rsid w:val="00A811C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C4E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A63FA4"/>
  </w:style>
  <w:style w:type="character" w:customStyle="1" w:styleId="LinkdaInternet">
    <w:name w:val="Link da Internet"/>
    <w:basedOn w:val="Fontepargpadro"/>
    <w:uiPriority w:val="99"/>
    <w:unhideWhenUsed/>
    <w:rsid w:val="00F73BE3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73BE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73BE3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3669F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A811CC"/>
    <w:rPr>
      <w:rFonts w:ascii="Novecento wide Book" w:eastAsia="Calibri" w:hAnsi="Novecento wide Book" w:cs="Novecento wide Book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C4E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63F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73BE3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C0177B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69F7"/>
    <w:pPr>
      <w:keepNext/>
      <w:widowControl w:val="0"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11CC"/>
  </w:style>
  <w:style w:type="character" w:customStyle="1" w:styleId="RodapChar">
    <w:name w:val="Rodapé Char"/>
    <w:basedOn w:val="Fontepargpadro"/>
    <w:link w:val="Rodap"/>
    <w:uiPriority w:val="99"/>
    <w:qFormat/>
    <w:rsid w:val="00A811C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C4E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A63FA4"/>
  </w:style>
  <w:style w:type="character" w:customStyle="1" w:styleId="LinkdaInternet">
    <w:name w:val="Link da Internet"/>
    <w:basedOn w:val="Fontepargpadro"/>
    <w:uiPriority w:val="99"/>
    <w:unhideWhenUsed/>
    <w:rsid w:val="00F73BE3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73BE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73BE3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3669F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A811CC"/>
    <w:rPr>
      <w:rFonts w:ascii="Novecento wide Book" w:eastAsia="Calibri" w:hAnsi="Novecento wide Book" w:cs="Novecento wide Book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C4E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63F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73BE3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C0177B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09D7-D296-4B83-A92B-8155445C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Tatiane Amabile de Lima</cp:lastModifiedBy>
  <cp:revision>22</cp:revision>
  <cp:lastPrinted>2019-03-12T15:22:00Z</cp:lastPrinted>
  <dcterms:created xsi:type="dcterms:W3CDTF">2019-03-12T15:24:00Z</dcterms:created>
  <dcterms:modified xsi:type="dcterms:W3CDTF">2022-03-17T14:09:00Z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