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 w:before="0" w:after="120"/>
        <w:ind w:left="-426" w:right="-427" w:hanging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Fundação Hospitalar de Hematologia e Hemoterapia do Amazonas (HEMOAM)</w:t>
      </w:r>
    </w:p>
    <w:p>
      <w:pPr>
        <w:pStyle w:val="Default"/>
        <w:spacing w:lineRule="auto" w:line="360" w:before="0" w:after="120"/>
        <w:ind w:left="-426" w:right="-427" w:hanging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Comitê de Ética em Pesquisa com Seres Humanos (CEP)</w:t>
      </w:r>
    </w:p>
    <w:p>
      <w:pPr>
        <w:pStyle w:val="Default"/>
        <w:spacing w:lineRule="auto" w:line="360" w:before="0" w:after="12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Default"/>
        <w:spacing w:lineRule="auto" w:line="360" w:before="0" w:after="120"/>
        <w:jc w:val="center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Orientações Gerais para Submissão de Projetos de Pesquisa ao CEP-HEMOAM</w:t>
      </w:r>
    </w:p>
    <w:p>
      <w:pPr>
        <w:pStyle w:val="Default"/>
        <w:spacing w:lineRule="auto" w:line="360" w:before="0" w:after="12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Default"/>
        <w:spacing w:lineRule="auto" w:line="360" w:before="0" w:after="120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Prezados Pesquisadores, Alunos e Servidores, </w:t>
      </w:r>
    </w:p>
    <w:p>
      <w:pPr>
        <w:pStyle w:val="Default"/>
        <w:spacing w:lineRule="auto" w:line="360" w:before="0" w:after="120"/>
        <w:ind w:firstLine="708"/>
        <w:jc w:val="both"/>
        <w:rPr/>
      </w:pPr>
      <w:r>
        <w:rPr>
          <w:rFonts w:ascii="Arial" w:hAnsi="Arial"/>
          <w:sz w:val="22"/>
          <w:szCs w:val="22"/>
        </w:rPr>
        <w:t xml:space="preserve">O Comitê de Ética em Pesquisa com Seres Humanos da Fundação Hospitalar de Hematologia e Hemoterapia do Amazonas (CEP-HEMOAM), a fim de esclarecer e agilizar o procedimento de análise e aprovação de projetos, vem orientar a todos a forma que os projetos devem ser apresentados e tentar deixar o mínimo de dúvidas possíveis. Além disso, o CEP-HEMOAM disponibiliza todos os modelos de formulários que poderão ser utilizados durante a submissão </w:t>
      </w:r>
      <w:r>
        <w:rPr>
          <w:rFonts w:ascii="Arial" w:hAnsi="Arial"/>
          <w:b/>
          <w:bCs/>
          <w:sz w:val="22"/>
          <w:szCs w:val="22"/>
        </w:rPr>
        <w:t xml:space="preserve">(Aba Comitê de Ética em Pesquisa, Modelos de documentação) </w:t>
      </w:r>
      <w:r>
        <w:rPr>
          <w:rFonts w:ascii="Arial" w:hAnsi="Arial"/>
          <w:sz w:val="22"/>
          <w:szCs w:val="22"/>
        </w:rPr>
        <w:t xml:space="preserve"> Recomenda-se a leitura prévia das</w:t>
      </w:r>
      <w:r>
        <w:rPr>
          <w:rFonts w:ascii="Arial" w:hAnsi="Arial"/>
          <w:b/>
          <w:i/>
          <w:sz w:val="22"/>
          <w:szCs w:val="22"/>
        </w:rPr>
        <w:t xml:space="preserve"> Resoluções 441/2011, 466/2012 e 510/2016 </w:t>
      </w:r>
      <w:r>
        <w:rPr>
          <w:rFonts w:ascii="Arial" w:hAnsi="Arial"/>
          <w:sz w:val="22"/>
          <w:szCs w:val="22"/>
        </w:rPr>
        <w:t xml:space="preserve">do Conselho Nacional de Saúde (CNS). </w:t>
      </w:r>
    </w:p>
    <w:p>
      <w:pPr>
        <w:pStyle w:val="Default"/>
        <w:spacing w:lineRule="auto" w:line="360" w:before="0" w:after="120"/>
        <w:ind w:firstLine="708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Informamos que as Reuniões ordinárias do CEP-HEMOAM ocorrem geralmente na primeira terça-feira de cada mês. Para um projeto ser analisado em uma reunião deverá ser enviado, via Plataforma Brasil </w:t>
      </w:r>
      <w:r>
        <w:rPr>
          <w:rFonts w:ascii="Arial" w:hAnsi="Arial"/>
          <w:b/>
          <w:bCs/>
          <w:sz w:val="22"/>
          <w:szCs w:val="22"/>
        </w:rPr>
        <w:t xml:space="preserve">até </w:t>
      </w:r>
      <w:r>
        <w:rPr>
          <w:rFonts w:ascii="Arial" w:hAnsi="Arial"/>
          <w:b/>
          <w:bCs/>
          <w:sz w:val="22"/>
          <w:szCs w:val="22"/>
        </w:rPr>
        <w:t>15 dias antes da reunião</w:t>
      </w:r>
      <w:r>
        <w:rPr>
          <w:rFonts w:ascii="Arial" w:hAnsi="Arial"/>
          <w:b/>
          <w:bCs/>
          <w:sz w:val="22"/>
          <w:szCs w:val="22"/>
        </w:rPr>
        <w:t xml:space="preserve"> ( </w:t>
      </w:r>
      <w:r>
        <w:rPr>
          <w:rFonts w:ascii="Arial" w:hAnsi="Arial"/>
          <w:b/>
          <w:bCs/>
          <w:sz w:val="22"/>
          <w:szCs w:val="22"/>
        </w:rPr>
        <w:t xml:space="preserve">aproximadamente </w:t>
      </w:r>
      <w:r>
        <w:rPr>
          <w:rFonts w:ascii="Arial" w:hAnsi="Arial"/>
          <w:b/>
          <w:bCs/>
          <w:sz w:val="22"/>
          <w:szCs w:val="22"/>
        </w:rPr>
        <w:t>dia 15 de cada mês)</w:t>
      </w:r>
      <w:r>
        <w:rPr>
          <w:rFonts w:ascii="Arial" w:hAnsi="Arial"/>
          <w:sz w:val="22"/>
          <w:szCs w:val="22"/>
        </w:rPr>
        <w:t xml:space="preserve">, para que os relatores possam analisar os projetos e efetuarem suas relatorias. </w:t>
      </w:r>
    </w:p>
    <w:p>
      <w:pPr>
        <w:pStyle w:val="Default"/>
        <w:spacing w:lineRule="auto" w:line="360" w:before="0" w:after="120"/>
        <w:ind w:firstLine="708"/>
        <w:jc w:val="both"/>
        <w:rPr/>
      </w:pPr>
      <w:r>
        <w:rPr>
          <w:rFonts w:ascii="Arial" w:hAnsi="Arial"/>
          <w:sz w:val="22"/>
          <w:szCs w:val="22"/>
        </w:rPr>
        <w:t xml:space="preserve">A submissão dos projetos deve ser realizada via </w:t>
      </w:r>
      <w:r>
        <w:rPr>
          <w:rFonts w:ascii="Arial" w:hAnsi="Arial"/>
          <w:b/>
          <w:bCs/>
          <w:sz w:val="22"/>
          <w:szCs w:val="22"/>
        </w:rPr>
        <w:t>Plataforma Brasil</w:t>
      </w:r>
      <w:r>
        <w:rPr>
          <w:rFonts w:ascii="Arial" w:hAnsi="Arial"/>
          <w:sz w:val="22"/>
          <w:szCs w:val="22"/>
        </w:rPr>
        <w:t xml:space="preserve">, no site: </w:t>
      </w:r>
      <w:hyperlink r:id="rId2">
        <w:r>
          <w:rPr>
            <w:rStyle w:val="Linkdainternetvisitado"/>
            <w:rFonts w:ascii="Arial" w:hAnsi="Arial"/>
            <w:color w:val="000000"/>
            <w:sz w:val="22"/>
            <w:szCs w:val="22"/>
          </w:rPr>
          <w:t>http://aplicacao.saude.gov.br/plataformabrasil/login.jsf</w:t>
        </w:r>
      </w:hyperlink>
      <w:r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Default"/>
        <w:spacing w:lineRule="auto" w:line="360" w:before="0" w:after="120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Abaixo, segue o passo a passo com as informações práticas para o cadastro de projeto na Plataforma Brasil: </w:t>
      </w:r>
    </w:p>
    <w:p>
      <w:pPr>
        <w:pStyle w:val="Default"/>
        <w:numPr>
          <w:ilvl w:val="0"/>
          <w:numId w:val="2"/>
        </w:numPr>
        <w:spacing w:lineRule="auto" w:line="360" w:before="0" w:after="120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 primeiro passo é o cadastro do pesquisador na Plataforma (só é feito uma vez).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Para efetuar o cadastro o pesquisador precisará de cópia digitalizada de um documento com foto recente (RG, CNH, Passaporte ou Carteira Profissional) e do link de seu curriculum Lattes. Podem ser anexos também um curri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culum livre e foto para identificação, mas não são obrigatórios.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Favor atentar para o tamanho limite informado pela Plataforma Brasil dos arquivos.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pesquisador deverá informar a instituição a qual faz parte e cadastrar-se usando a opção “PESQUISADOR”. </w:t>
      </w:r>
    </w:p>
    <w:p>
      <w:pPr>
        <w:pStyle w:val="Default"/>
        <w:numPr>
          <w:ilvl w:val="0"/>
          <w:numId w:val="2"/>
        </w:numPr>
        <w:spacing w:lineRule="auto" w:line="360" w:before="0" w:after="120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Primeiro passo para cadastro do projeto: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 fazer cadastro de projetos na Plataforma Brasil o pesquisador deverá necessariamente ser GRADUADO, desta forma ele faz o cadastro da pesquisa e adiciona o (s) membro (s) da equipe como “ASSISTENTE (S)” para que estes possam ter acesso ao seu projeto. Os projetos dos alunos não graduados (PIBIC / PAIC e outros) devem ser cadastrados pelos orientadores que farão a figura do pesquisador principal, constando o aluno como “ASSISTENTE”.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 sistema CEP/CONEP julga a ética do projeto, relativa a seres humanos e tanto orientador como aluno podem acompanhar a avaliação ética da pesquisa pela Plataforma Brasil.</w:t>
      </w:r>
    </w:p>
    <w:p>
      <w:pPr>
        <w:pStyle w:val="Default"/>
        <w:numPr>
          <w:ilvl w:val="1"/>
          <w:numId w:val="2"/>
        </w:numPr>
        <w:spacing w:lineRule="auto" w:line="360" w:before="0" w:after="120"/>
        <w:ind w:left="709" w:hanging="432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Legislação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 pesquisador deverá ler a Resolução 466/2012 do Conselho Nacional de Saúde (CNS) e a norma Operacional 01 CONEP-CNS para estar ciente da tramitação de projetos na Plataforma Brasil e dos sistemas CEP-CONEP.</w:t>
      </w:r>
    </w:p>
    <w:p>
      <w:pPr>
        <w:pStyle w:val="Default"/>
        <w:numPr>
          <w:ilvl w:val="1"/>
          <w:numId w:val="2"/>
        </w:numPr>
        <w:spacing w:lineRule="auto" w:line="360" w:before="0" w:after="120"/>
        <w:ind w:left="709" w:hanging="432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Riscos e Benefícios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 pesquisador deverá atentar para o item “Riscos e Benefícios”, pois toda pesquisa possui riscos, ainda que mínimos, devendo ser descritos no item. Um erro bastante comum cometido pelo (s) pesquisador (es) é informar os riscos em razão da pesquisa e não em relação aos participantes. Caso sua pesquisa seja apenas questionário ou entrevistas, sugerimos informar que “</w:t>
      </w:r>
      <w:r>
        <w:rPr>
          <w:rFonts w:ascii="Arial" w:hAnsi="Arial"/>
          <w:i/>
          <w:sz w:val="22"/>
          <w:szCs w:val="22"/>
        </w:rPr>
        <w:t>apesar dos riscos serem mínimos, em razão de serem aplicadas apenas entrevistas ou questionários, as perguntas foram previamente elaboradas no sentido de não causar desconforto, constrangimento ou mesmo danos psicológicos e que, mesmo com todo esse cuidado, o participante poderá retirar-se da pesquisa a qualquer momento</w:t>
      </w:r>
      <w:r>
        <w:rPr>
          <w:rFonts w:ascii="Arial" w:hAnsi="Arial"/>
          <w:sz w:val="22"/>
          <w:szCs w:val="22"/>
        </w:rPr>
        <w:t>”... (riscos mínimos e mesmo assim as entrevistas foram formuladas de forma a reduzir ainda mais os mesmos - Ler resolução 466, parte de riscos). Além disso, deverá ser descrito as medidas que serão utilizadas para evitar/minimizar os riscos provenientes da pesquisa. Também atentar esse item no TCLE (deverá ter o mesmo conteúdo inserido na Plataforma Brasil);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Em relação aos “Benefícios” da pesquisa, o projeto deverá descrever a relevância social e </w:t>
      </w:r>
      <w:r>
        <w:rPr>
          <w:rFonts w:ascii="Arial" w:hAnsi="Arial"/>
          <w:sz w:val="22"/>
          <w:szCs w:val="22"/>
        </w:rPr>
        <w:t>científica</w:t>
      </w:r>
      <w:r>
        <w:rPr>
          <w:rFonts w:ascii="Arial" w:hAnsi="Arial"/>
          <w:sz w:val="22"/>
          <w:szCs w:val="22"/>
        </w:rPr>
        <w:t xml:space="preserve"> para os participantes/comunidade. </w:t>
      </w:r>
    </w:p>
    <w:p>
      <w:pPr>
        <w:pStyle w:val="Default"/>
        <w:numPr>
          <w:ilvl w:val="1"/>
          <w:numId w:val="2"/>
        </w:numPr>
        <w:spacing w:lineRule="auto" w:line="360" w:before="0" w:after="120"/>
        <w:ind w:left="709" w:hanging="432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TCLE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Também atentar esse item no TCLE; Apesar de existir um Checkbox (caixa para marcar) para marcar "não se aplica", favor desmarcar na plataforma para que se possa incluir critérios de inclusão e exclusão; no critério de inclusão deverá apresentar itens objetivos como: Pessoas maiores, residentes de tal lugar, etc; Nos critérios de exclusão também poderemos utilizar de critérios objetivos como: menores de idade X, maiores de idade X, mulheres grávidas, não residentes de comunidade Y, pessoas alérgicas ou que apresentaram reações alérgicas ao produto tal, etc.</w:t>
      </w:r>
    </w:p>
    <w:p>
      <w:pPr>
        <w:pStyle w:val="Default"/>
        <w:numPr>
          <w:ilvl w:val="1"/>
          <w:numId w:val="2"/>
        </w:numPr>
        <w:spacing w:lineRule="auto" w:line="360" w:before="0" w:after="120"/>
        <w:ind w:left="709" w:hanging="432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Cronograma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pesquisador deverá fazer um cronograma com um período exequível incluindo no mínimo 2 meses para aprovação no CEP. </w:t>
      </w:r>
      <w:r>
        <w:rPr>
          <w:rFonts w:ascii="Arial" w:hAnsi="Arial"/>
          <w:b/>
          <w:bCs/>
          <w:sz w:val="22"/>
          <w:szCs w:val="22"/>
        </w:rPr>
        <w:t>As pesquisas (contato com os seres humanos) só poderão iniciar depois de aprovado o projeto.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Default"/>
        <w:numPr>
          <w:ilvl w:val="1"/>
          <w:numId w:val="2"/>
        </w:numPr>
        <w:spacing w:lineRule="auto" w:line="360" w:before="0" w:after="120"/>
        <w:ind w:left="709" w:hanging="432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Arquivos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Além de constar na plataforma Brasil, o pesquisador deve incluir o projeto/brochura (preferencialmente em PDF);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pesquisador deve anexar os seguintes documentos e declarações (Cada documento em arquivo independente, preferencialmente em PDF): 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Questionário,</w:t>
      </w:r>
      <w:r>
        <w:rPr>
          <w:rFonts w:ascii="Arial" w:hAnsi="Arial"/>
          <w:sz w:val="22"/>
          <w:szCs w:val="22"/>
        </w:rPr>
        <w:t xml:space="preserve"> caso sejam feitos, com as perguntas que serão realizadas aos participantes da pesquisa ou roteiro da entrevista;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Declaração de </w:t>
      </w:r>
      <w:r>
        <w:rPr>
          <w:rFonts w:ascii="Arial" w:hAnsi="Arial"/>
          <w:b/>
          <w:sz w:val="22"/>
          <w:szCs w:val="22"/>
        </w:rPr>
        <w:t>C</w:t>
      </w:r>
      <w:r>
        <w:rPr>
          <w:rFonts w:ascii="Arial" w:hAnsi="Arial"/>
          <w:b/>
          <w:sz w:val="22"/>
          <w:szCs w:val="22"/>
        </w:rPr>
        <w:t xml:space="preserve">ompromisso </w:t>
      </w:r>
      <w:r>
        <w:rPr>
          <w:rFonts w:ascii="Arial" w:hAnsi="Arial"/>
          <w:b/>
          <w:sz w:val="22"/>
          <w:szCs w:val="22"/>
        </w:rPr>
        <w:t xml:space="preserve">e Responsabilidade </w:t>
      </w:r>
      <w:r>
        <w:rPr>
          <w:rFonts w:ascii="Arial" w:hAnsi="Arial"/>
          <w:b/>
          <w:sz w:val="22"/>
          <w:szCs w:val="22"/>
        </w:rPr>
        <w:t xml:space="preserve">do pesquisador </w:t>
      </w:r>
      <w:r>
        <w:rPr>
          <w:rFonts w:ascii="Arial" w:hAnsi="Arial"/>
          <w:b/>
          <w:sz w:val="22"/>
          <w:szCs w:val="22"/>
        </w:rPr>
        <w:t>responsável</w:t>
      </w:r>
      <w:r>
        <w:rPr>
          <w:rFonts w:ascii="Arial" w:hAnsi="Arial"/>
          <w:sz w:val="22"/>
          <w:szCs w:val="22"/>
        </w:rPr>
        <w:t>, assinada pelo responsável pela pesquisa;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Declaração de retorno de benefícios aos participantes</w:t>
      </w:r>
      <w:r>
        <w:rPr>
          <w:rFonts w:ascii="Arial" w:hAnsi="Arial"/>
          <w:sz w:val="22"/>
          <w:szCs w:val="22"/>
        </w:rPr>
        <w:t>, assinada pelo responsável pela pesquisa;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Declaração de ressarcimento por eventuais despesas do participante</w:t>
      </w:r>
      <w:r>
        <w:rPr>
          <w:rFonts w:ascii="Arial" w:hAnsi="Arial"/>
          <w:sz w:val="22"/>
          <w:szCs w:val="22"/>
        </w:rPr>
        <w:t>, assinada pelo responsável pela pesquisa;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Declaração de Infraestrutura</w:t>
      </w:r>
      <w:r>
        <w:rPr>
          <w:rFonts w:ascii="Arial" w:hAnsi="Arial"/>
          <w:sz w:val="22"/>
          <w:szCs w:val="22"/>
        </w:rPr>
        <w:t>, assinada pelo responsável pela pesquisa;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Termo de anuência dos Pesquisadores</w:t>
      </w:r>
      <w:r>
        <w:rPr>
          <w:rFonts w:ascii="Arial" w:hAnsi="Arial"/>
          <w:sz w:val="22"/>
          <w:szCs w:val="22"/>
        </w:rPr>
        <w:t xml:space="preserve">, assinada pelo responsável pela pesquisa </w:t>
      </w:r>
      <w:r>
        <w:rPr>
          <w:rFonts w:ascii="Arial" w:hAnsi="Arial"/>
          <w:sz w:val="22"/>
          <w:szCs w:val="22"/>
        </w:rPr>
        <w:t>e por cada colaborador da pesquisa</w:t>
      </w:r>
      <w:r>
        <w:rPr>
          <w:rFonts w:ascii="Arial" w:hAnsi="Arial"/>
          <w:sz w:val="22"/>
          <w:szCs w:val="22"/>
        </w:rPr>
        <w:t>;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Termo de anuência dos Setores</w:t>
      </w:r>
      <w:r>
        <w:rPr>
          <w:rFonts w:ascii="Arial" w:hAnsi="Arial"/>
          <w:sz w:val="22"/>
          <w:szCs w:val="22"/>
        </w:rPr>
        <w:t xml:space="preserve">, assinada pelo responsável </w:t>
      </w:r>
      <w:r>
        <w:rPr>
          <w:rFonts w:ascii="Arial" w:hAnsi="Arial"/>
          <w:sz w:val="22"/>
          <w:szCs w:val="22"/>
        </w:rPr>
        <w:t>de cada setor onde o projeto será desenvolvido.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Termo de anuência da Instituição</w:t>
      </w:r>
      <w:r>
        <w:rPr>
          <w:rFonts w:ascii="Arial" w:hAnsi="Arial"/>
          <w:sz w:val="22"/>
          <w:szCs w:val="22"/>
        </w:rPr>
        <w:t>, assinada pelo responsável pela Instituição onde ocorrerá a pesquisa;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Autorização para Pesquisa feita em comunidades, </w:t>
      </w:r>
      <w:r>
        <w:rPr>
          <w:rFonts w:ascii="Arial" w:hAnsi="Arial"/>
          <w:sz w:val="22"/>
          <w:szCs w:val="22"/>
        </w:rPr>
        <w:t xml:space="preserve">se as comunidades onde ocorrerão às pesquisas possuírem liderança faz-se necessário uma autorização da mesma para realização da pesquisa; 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Autorização para Pesquisas em áreas de reservas</w:t>
      </w:r>
      <w:r>
        <w:rPr>
          <w:rFonts w:ascii="Arial" w:hAnsi="Arial"/>
          <w:sz w:val="22"/>
          <w:szCs w:val="22"/>
        </w:rPr>
        <w:t xml:space="preserve">, para realização da pesquisa dentro da área da Reserva (União, Estado ou Município); 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Outras declarações</w:t>
      </w:r>
      <w:r>
        <w:rPr>
          <w:rFonts w:ascii="Arial" w:hAnsi="Arial"/>
          <w:sz w:val="22"/>
          <w:szCs w:val="22"/>
        </w:rPr>
        <w:t xml:space="preserve"> também podem ser solicitadas conform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cada projeto. Exemplo (CGEN, CEUA, FUNAI, etc). As pesquisas devem seguir as legislações vigentes (código civil, resolução do CNS para pesquisas com indígenas, projetos estrangeiros, etc), um exemplo disso é que pesquisas com menores de idade devem ser assinadas </w:t>
      </w:r>
      <w:r>
        <w:rPr>
          <w:rFonts w:ascii="Arial" w:hAnsi="Arial"/>
          <w:sz w:val="22"/>
          <w:szCs w:val="22"/>
        </w:rPr>
        <w:t xml:space="preserve">também </w:t>
      </w:r>
      <w:r>
        <w:rPr>
          <w:rFonts w:ascii="Arial" w:hAnsi="Arial"/>
          <w:sz w:val="22"/>
          <w:szCs w:val="22"/>
        </w:rPr>
        <w:t xml:space="preserve">pelos pais ou responsáveis. 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A Resolução 466/</w:t>
      </w:r>
      <w:r>
        <w:rPr>
          <w:rFonts w:ascii="Arial" w:hAnsi="Arial"/>
          <w:sz w:val="22"/>
          <w:szCs w:val="22"/>
        </w:rPr>
        <w:t>2012</w:t>
      </w:r>
      <w:r>
        <w:rPr>
          <w:rFonts w:ascii="Arial" w:hAnsi="Arial"/>
          <w:sz w:val="22"/>
          <w:szCs w:val="22"/>
        </w:rPr>
        <w:t>, a Norma Operacional 01/</w:t>
      </w:r>
      <w:r>
        <w:rPr>
          <w:rFonts w:ascii="Arial" w:hAnsi="Arial"/>
          <w:sz w:val="22"/>
          <w:szCs w:val="22"/>
        </w:rPr>
        <w:t>2013</w:t>
      </w:r>
      <w:r>
        <w:rPr>
          <w:rFonts w:ascii="Arial" w:hAnsi="Arial"/>
          <w:sz w:val="22"/>
          <w:szCs w:val="22"/>
        </w:rPr>
        <w:t xml:space="preserve"> e alguns modelos de documentos que devem ser utilizados como guia para confecção desses documentos. Atenção especial deve ser dada para: 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Termo de anuência do Pesquisador</w:t>
      </w:r>
      <w:r>
        <w:rPr>
          <w:rFonts w:ascii="Arial" w:hAnsi="Arial"/>
          <w:sz w:val="22"/>
          <w:szCs w:val="22"/>
        </w:rPr>
        <w:t xml:space="preserve">, assinado pelo pesquisador principal e </w:t>
      </w:r>
      <w:r>
        <w:rPr>
          <w:rFonts w:ascii="Arial" w:hAnsi="Arial"/>
          <w:sz w:val="22"/>
          <w:szCs w:val="22"/>
        </w:rPr>
        <w:t>por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cada um de </w:t>
      </w:r>
      <w:r>
        <w:rPr>
          <w:rFonts w:ascii="Arial" w:hAnsi="Arial"/>
          <w:sz w:val="22"/>
          <w:szCs w:val="22"/>
        </w:rPr>
        <w:t xml:space="preserve">seus colaboradores; 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Termo de Garantia de Retorno e Benefícios aos Participantes</w:t>
      </w:r>
      <w:r>
        <w:rPr>
          <w:rFonts w:ascii="Arial" w:hAnsi="Arial"/>
          <w:sz w:val="22"/>
          <w:szCs w:val="22"/>
        </w:rPr>
        <w:t xml:space="preserve">, assinado pelo pesquisador principal; 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Declaração de ressarcimento</w:t>
      </w:r>
      <w:r>
        <w:rPr>
          <w:rFonts w:ascii="Arial" w:hAnsi="Arial"/>
          <w:sz w:val="22"/>
          <w:szCs w:val="22"/>
        </w:rPr>
        <w:t xml:space="preserve">, no corpo do TCLE; </w:t>
      </w:r>
    </w:p>
    <w:p>
      <w:pPr>
        <w:pStyle w:val="Default"/>
        <w:numPr>
          <w:ilvl w:val="0"/>
          <w:numId w:val="3"/>
        </w:numPr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TCLE</w:t>
      </w:r>
      <w:r>
        <w:rPr>
          <w:rFonts w:ascii="Arial" w:hAnsi="Arial"/>
          <w:sz w:val="22"/>
          <w:szCs w:val="22"/>
        </w:rPr>
        <w:t xml:space="preserve">, que deve esclarecer todos os pontos do projeto em linguagem acessível ao participante, assim como ter fonte que facilite a leitura </w:t>
      </w:r>
      <w:r>
        <w:rPr>
          <w:rFonts w:ascii="Arial" w:hAnsi="Arial"/>
          <w:sz w:val="22"/>
          <w:szCs w:val="22"/>
        </w:rPr>
        <w:t>e conste contato dos pesquisadores para eventuais dúvidas e contato do CEP-HEMOAM, para eventuais esclarecimentos, reclamações e denúncias</w:t>
      </w:r>
      <w:r>
        <w:rPr>
          <w:rFonts w:ascii="Arial" w:hAnsi="Arial"/>
          <w:sz w:val="22"/>
          <w:szCs w:val="22"/>
        </w:rPr>
        <w:t xml:space="preserve">; </w:t>
      </w:r>
    </w:p>
    <w:p>
      <w:pPr>
        <w:pStyle w:val="Default"/>
        <w:numPr>
          <w:ilvl w:val="1"/>
          <w:numId w:val="2"/>
        </w:numPr>
        <w:spacing w:lineRule="auto" w:line="360" w:before="0" w:after="120"/>
        <w:ind w:left="709" w:hanging="432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Folha de Rosto</w:t>
      </w:r>
    </w:p>
    <w:p>
      <w:pPr>
        <w:pStyle w:val="Default"/>
        <w:numPr>
          <w:ilvl w:val="0"/>
          <w:numId w:val="1"/>
        </w:numPr>
        <w:spacing w:lineRule="auto" w:line="360" w:before="0"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A folha de rosto deve ser impressa diretamente da plataforma Brasil, deverá ser assinada pelos pesquisadores e dirigente máximo da instituição onde o projeto será desenvolvido. Além disso, deverá constar a assinatura do dirigente máximo das instituições coparticipantes (quando houver). Não serão aceitas, em hipótese alguma, folhas de rosto em padrões antigos ou não geradas pela plataforma Brasil.</w:t>
      </w:r>
    </w:p>
    <w:p>
      <w:pPr>
        <w:pStyle w:val="Default"/>
        <w:spacing w:lineRule="auto" w:line="360" w:before="0" w:after="120"/>
        <w:ind w:firstLine="360"/>
        <w:jc w:val="both"/>
        <w:rPr>
          <w:sz w:val="22"/>
          <w:szCs w:val="22"/>
        </w:rPr>
      </w:pPr>
      <w:r>
        <w:rPr>
          <w:rFonts w:ascii="Arial" w:hAnsi="Arial"/>
        </w:rPr>
      </w:r>
    </w:p>
    <w:p>
      <w:pPr>
        <w:pStyle w:val="Default"/>
        <w:spacing w:lineRule="auto" w:line="360" w:before="0" w:after="120"/>
        <w:ind w:firstLine="360"/>
        <w:jc w:val="both"/>
        <w:rPr>
          <w:sz w:val="22"/>
          <w:szCs w:val="22"/>
        </w:rPr>
      </w:pPr>
      <w:r>
        <w:rPr>
          <w:rFonts w:ascii="Arial" w:hAnsi="Arial"/>
        </w:rPr>
      </w:r>
    </w:p>
    <w:p>
      <w:pPr>
        <w:pStyle w:val="Default"/>
        <w:spacing w:lineRule="auto" w:line="360" w:before="0" w:after="120"/>
        <w:ind w:firstLine="36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 CEP-HEMOAM estará à disposição para retirar dúvidas via e-mail.</w:t>
      </w:r>
    </w:p>
    <w:p>
      <w:pPr>
        <w:pStyle w:val="Default"/>
        <w:spacing w:lineRule="auto" w:line="360" w:before="0" w:after="120"/>
        <w:ind w:firstLine="708"/>
        <w:jc w:val="righ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Atenciosamente, </w:t>
      </w:r>
    </w:p>
    <w:p>
      <w:pPr>
        <w:pStyle w:val="Default"/>
        <w:spacing w:lineRule="auto" w:line="360" w:before="0" w:after="120"/>
        <w:ind w:firstLine="70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firstLine="70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firstLine="708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Coordenação do CEP-HEMOAM</w:t>
      </w:r>
    </w:p>
    <w:p>
      <w:pPr>
        <w:pStyle w:val="Default"/>
        <w:spacing w:lineRule="auto" w:line="360" w:before="0" w:after="12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ind w:left="72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Default"/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Endereço para contato: Av. Constatino Nery, 4397 – Chapada., Manaus, Amazonas, Brasil. </w:t>
      </w:r>
      <w:r>
        <w:rPr>
          <w:rFonts w:ascii="Arial" w:hAnsi="Arial"/>
          <w:sz w:val="22"/>
          <w:szCs w:val="22"/>
        </w:rPr>
        <w:t xml:space="preserve"> 2° andar do Bloco A da Fundação Hospitalar de Hematologia e Hemoterapia do Amazonas, </w:t>
      </w:r>
      <w:r>
        <w:rPr>
          <w:rFonts w:ascii="Arial" w:hAnsi="Arial"/>
          <w:sz w:val="22"/>
          <w:szCs w:val="22"/>
        </w:rPr>
        <w:t>sala 13.</w:t>
      </w:r>
    </w:p>
    <w:p>
      <w:pPr>
        <w:pStyle w:val="Default"/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Telefone para Contato: 3655-0114 </w:t>
      </w:r>
    </w:p>
    <w:p>
      <w:pPr>
        <w:pStyle w:val="Default"/>
        <w:spacing w:lineRule="auto" w:line="360" w:before="0" w:after="12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E-mail: </w:t>
      </w:r>
      <w:r>
        <w:rPr>
          <w:rFonts w:ascii="Arial" w:hAnsi="Arial"/>
          <w:sz w:val="22"/>
          <w:szCs w:val="22"/>
        </w:rPr>
        <w:t>cep@hemoam.am.gov.br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567" w:top="1701" w:footer="1531" w:bottom="15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ovecento wide Book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Guardian Egyp Thin">
    <w:charset w:val="00"/>
    <w:family w:val="roman"/>
    <w:pitch w:val="variable"/>
  </w:font>
  <w:font w:name="Geomanis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Guardian Egyp Thin" w:hAnsi="Guardian Egyp Thin"/>
      </w:rPr>
    </w:pPr>
    <w:r>
      <w:rPr>
        <w:rFonts w:ascii="Guardian Egyp Thin" w:hAnsi="Guardian Egyp Thin"/>
      </w:rPr>
    </w:r>
  </w:p>
  <w:p>
    <w:pPr>
      <w:pStyle w:val="Rodap"/>
      <w:rPr>
        <w:rFonts w:ascii="Guardian Egyp Thin" w:hAnsi="Guardian Egyp Thin"/>
      </w:rPr>
    </w:pPr>
    <w:r>
      <w:rPr>
        <w:rFonts w:ascii="Guardian Egyp Thin" w:hAnsi="Guardian Egyp Thin"/>
      </w:rPr>
      <mc:AlternateContent>
        <mc:Choice Requires="wps">
          <w:drawing>
            <wp:anchor behindDoc="1" distT="0" distB="0" distL="114300" distR="114300" simplePos="0" locked="0" layoutInCell="1" allowOverlap="1" relativeHeight="6" wp14:anchorId="3B457F1B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7135" cy="360680"/>
              <wp:effectExtent l="0" t="0" r="25400" b="21590"/>
              <wp:wrapNone/>
              <wp:docPr id="2" name="Retângul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36000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8" fillcolor="#4f81bd" stroked="t" style="position:absolute;margin-left:-85.65pt;margin-top:105.75pt;width:594.95pt;height:28.3pt" wp14:anchorId="3B457F1B">
              <w10:wrap type="none"/>
              <v:fill o:detectmouseclick="t" type="solid" color2="#b07e42"/>
              <v:stroke color="#3a5f8b" weight="25560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1" wp14:anchorId="7A2EB782">
              <wp:simplePos x="0" y="0"/>
              <wp:positionH relativeFrom="margin">
                <wp:posOffset>-95250</wp:posOffset>
              </wp:positionH>
              <wp:positionV relativeFrom="paragraph">
                <wp:posOffset>66675</wp:posOffset>
              </wp:positionV>
              <wp:extent cx="2600325" cy="857885"/>
              <wp:effectExtent l="0" t="0" r="0" b="0"/>
              <wp:wrapNone/>
              <wp:docPr id="3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9560" cy="8571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3655-0114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http://www.hemoam.am.gov.br/?secao=cep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E-mail: cephemoam@gmail.com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0" w:after="200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6" stroked="f" style="position:absolute;margin-left:-7.5pt;margin-top:5.25pt;width:204.65pt;height:67.45pt;mso-position-horizontal-relative:margin" wp14:anchorId="7A2EB782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3655-0114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http://www.hemoam.am.gov.br/?secao=cep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E-mail: cephemoam@gmail.com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  <w:p>
                    <w:pPr>
                      <w:pStyle w:val="Contedodoquadro"/>
                      <w:spacing w:before="0" w:after="200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0" distT="0" distB="0" distL="0" distR="0" simplePos="0" locked="0" layoutInCell="1" allowOverlap="1" relativeHeight="26">
          <wp:simplePos x="0" y="0"/>
          <wp:positionH relativeFrom="column">
            <wp:posOffset>3486150</wp:posOffset>
          </wp:positionH>
          <wp:positionV relativeFrom="paragraph">
            <wp:posOffset>68580</wp:posOffset>
          </wp:positionV>
          <wp:extent cx="2195830" cy="834390"/>
          <wp:effectExtent l="0" t="0" r="0" b="0"/>
          <wp:wrapSquare wrapText="largest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9525">
          <wp:extent cx="2085975" cy="781050"/>
          <wp:effectExtent l="0" t="0" r="0" b="0"/>
          <wp:docPr id="1" name="Imagem 1" descr="LOGO cep para escol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cep para escolh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05" t="15239" r="10404" b="57663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811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811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63fa4"/>
    <w:rPr/>
  </w:style>
  <w:style w:type="character" w:styleId="LinkdaInternet">
    <w:name w:val="Link da Internet"/>
    <w:basedOn w:val="DefaultParagraphFont"/>
    <w:uiPriority w:val="99"/>
    <w:unhideWhenUsed/>
    <w:rsid w:val="00f73be3"/>
    <w:rPr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f7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73be3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  <w:sz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811cc"/>
    <w:pPr>
      <w:widowControl/>
      <w:bidi w:val="0"/>
      <w:spacing w:lineRule="auto" w:line="240" w:before="0" w:after="0"/>
      <w:jc w:val="left"/>
    </w:pPr>
    <w:rPr>
      <w:rFonts w:ascii="Novecento wide Book" w:hAnsi="Novecento wide Book" w:cs="Novecento wide Book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4e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f73be3"/>
    <w:pPr>
      <w:spacing w:lineRule="auto" w:line="240" w:before="0" w:after="0"/>
    </w:pPr>
    <w:rPr>
      <w:sz w:val="20"/>
      <w:szCs w:val="20"/>
    </w:rPr>
  </w:style>
  <w:style w:type="paragraph" w:styleId="Normal1" w:customStyle="1">
    <w:name w:val="Normal1"/>
    <w:qFormat/>
    <w:rsid w:val="00051a5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ar-SA" w:val="pt-BR" w:bidi="ar-SA"/>
    </w:rPr>
  </w:style>
  <w:style w:type="paragraph" w:styleId="ListBullet">
    <w:name w:val="List Bullet"/>
    <w:basedOn w:val="Normal"/>
    <w:uiPriority w:val="99"/>
    <w:unhideWhenUsed/>
    <w:qFormat/>
    <w:rsid w:val="004f7468"/>
    <w:pPr>
      <w:spacing w:before="0" w:after="20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plicacao.saude.gov.br/plataformabrasil/login.js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E991-3610-4E4F-B8DB-80132E31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LibreOffice/5.4.7.2$Windows_X86_64 LibreOffice_project/c838ef25c16710f8838b1faec480ebba495259d0</Application>
  <Pages>5</Pages>
  <Words>1240</Words>
  <Characters>7110</Characters>
  <CharactersWithSpaces>8286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2019-03-12T15:24:00Z</dcterms:created>
  <dc:creator>User</dc:creator>
  <dc:description/>
  <dc:language>pt-BR</dc:language>
  <cp:lastModifiedBy/>
  <cp:lastPrinted>2019-11-27T15:37:00Z</cp:lastPrinted>
  <dcterms:modified xsi:type="dcterms:W3CDTF">2022-04-25T11:45:24Z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